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38F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1715135</wp:posOffset>
            </wp:positionH>
            <wp:positionV relativeFrom="paragraph">
              <wp:posOffset>-353695</wp:posOffset>
            </wp:positionV>
            <wp:extent cx="3362960" cy="838200"/>
            <wp:effectExtent l="19050" t="0" r="8890" b="0"/>
            <wp:wrapTight wrapText="bothSides">
              <wp:wrapPolygon edited="0">
                <wp:start x="-122" y="0"/>
                <wp:lineTo x="-122" y="21109"/>
                <wp:lineTo x="21657" y="21109"/>
                <wp:lineTo x="21657" y="0"/>
                <wp:lineTo x="-122" y="0"/>
              </wp:wrapPolygon>
            </wp:wrapTight>
            <wp:docPr id="5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50E74">
      <w:pPr>
        <w:jc w:val="center"/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7"/>
        <w:gridCol w:w="1023"/>
        <w:gridCol w:w="1855"/>
        <w:gridCol w:w="3501"/>
        <w:gridCol w:w="1559"/>
        <w:gridCol w:w="1704"/>
        <w:gridCol w:w="340"/>
      </w:tblGrid>
      <w:tr w:rsidR="00000000">
        <w:tc>
          <w:tcPr>
            <w:tcW w:w="2935" w:type="dxa"/>
            <w:gridSpan w:val="3"/>
          </w:tcPr>
          <w:p w:rsidR="00000000" w:rsidRDefault="00650E7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Forum:</w:t>
            </w:r>
          </w:p>
        </w:tc>
        <w:tc>
          <w:tcPr>
            <w:tcW w:w="7104" w:type="dxa"/>
            <w:gridSpan w:val="4"/>
          </w:tcPr>
          <w:p w:rsidR="00000000" w:rsidRDefault="00650E74">
            <w:pPr>
              <w:pStyle w:val="Overskrift3"/>
              <w:jc w:val="lef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Levanger Idrettsråd</w:t>
            </w:r>
          </w:p>
          <w:p w:rsidR="00000000" w:rsidRDefault="00650E74">
            <w:r>
              <w:t xml:space="preserve">              referat 5/15</w:t>
            </w:r>
          </w:p>
        </w:tc>
      </w:tr>
      <w:tr w:rsidR="00000000">
        <w:tblPrEx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1"/>
          <w:wBefore w:w="1080" w:type="dxa"/>
          <w:wAfter w:w="340" w:type="dxa"/>
          <w:trHeight w:val="340"/>
        </w:trPr>
        <w:tc>
          <w:tcPr>
            <w:tcW w:w="8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50E74">
            <w:pPr>
              <w:jc w:val="right"/>
              <w:rPr>
                <w:b/>
              </w:rPr>
            </w:pPr>
            <w:bookmarkStart w:id="0" w:name="Gradering"/>
            <w:bookmarkEnd w:id="0"/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7" w:type="dxa"/>
          <w:wAfter w:w="340" w:type="dxa"/>
          <w:trHeight w:val="339"/>
        </w:trPr>
        <w:tc>
          <w:tcPr>
            <w:tcW w:w="1023" w:type="dxa"/>
          </w:tcPr>
          <w:p w:rsidR="00000000" w:rsidRDefault="00650E7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Til:</w:t>
            </w:r>
          </w:p>
        </w:tc>
        <w:tc>
          <w:tcPr>
            <w:tcW w:w="5356" w:type="dxa"/>
            <w:gridSpan w:val="2"/>
          </w:tcPr>
          <w:p w:rsidR="00000000" w:rsidRDefault="00650E74">
            <w:pPr>
              <w:rPr>
                <w:rFonts w:ascii="Verdana" w:hAnsi="Verdana"/>
                <w:sz w:val="18"/>
                <w:szCs w:val="18"/>
              </w:rPr>
            </w:pPr>
            <w:bookmarkStart w:id="1" w:name="Notat_til"/>
            <w:bookmarkEnd w:id="1"/>
            <w:r>
              <w:rPr>
                <w:rFonts w:ascii="Verdana" w:hAnsi="Verdana"/>
                <w:sz w:val="18"/>
                <w:szCs w:val="18"/>
              </w:rPr>
              <w:t>Robert Svarvaa,Guri Sivertsen,Kjersti Nordberg, Marit Veske, Hilde H. Hynne, Birgit Inndal, Ole Nesjø, Fritiof Sandstad, Olav strid, Nina gravaunet og Per-Otto Røiseng</w:t>
            </w:r>
          </w:p>
        </w:tc>
        <w:tc>
          <w:tcPr>
            <w:tcW w:w="1559" w:type="dxa"/>
          </w:tcPr>
          <w:p w:rsidR="00000000" w:rsidRDefault="00650E7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Dato utsendt:</w:t>
            </w:r>
          </w:p>
          <w:p w:rsidR="00000000" w:rsidRDefault="00650E7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:rsidR="00000000" w:rsidRDefault="00650E74">
            <w:pPr>
              <w:ind w:left="142"/>
              <w:rPr>
                <w:rFonts w:ascii="Verdana" w:hAnsi="Verdana"/>
                <w:sz w:val="18"/>
                <w:szCs w:val="18"/>
              </w:rPr>
            </w:pPr>
            <w:bookmarkStart w:id="2" w:name="Vår_dato"/>
            <w:bookmarkEnd w:id="2"/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7" w:type="dxa"/>
          <w:wAfter w:w="340" w:type="dxa"/>
          <w:trHeight w:val="339"/>
        </w:trPr>
        <w:tc>
          <w:tcPr>
            <w:tcW w:w="1023" w:type="dxa"/>
          </w:tcPr>
          <w:p w:rsidR="00000000" w:rsidRDefault="00650E7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Tid:</w:t>
            </w:r>
          </w:p>
          <w:p w:rsidR="00000000" w:rsidRDefault="00650E7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>
              <w:rPr>
                <w:rFonts w:ascii="Verdana" w:hAnsi="Verdana"/>
                <w:b/>
                <w:sz w:val="18"/>
                <w:szCs w:val="18"/>
              </w:rPr>
              <w:t>ted:</w:t>
            </w:r>
          </w:p>
        </w:tc>
        <w:tc>
          <w:tcPr>
            <w:tcW w:w="5356" w:type="dxa"/>
            <w:gridSpan w:val="2"/>
          </w:tcPr>
          <w:p w:rsidR="00000000" w:rsidRDefault="00650E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Torsdag 19.11.15</w:t>
            </w:r>
          </w:p>
          <w:p w:rsidR="00000000" w:rsidRDefault="00650E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Levanger Rådhus, Formannskapsalen</w:t>
            </w:r>
          </w:p>
        </w:tc>
        <w:tc>
          <w:tcPr>
            <w:tcW w:w="1559" w:type="dxa"/>
          </w:tcPr>
          <w:p w:rsidR="00000000" w:rsidRDefault="00650E7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:rsidR="00000000" w:rsidRDefault="00650E7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00000" w:rsidRDefault="00650E74">
      <w:pPr>
        <w:pStyle w:val="Overskrift4"/>
        <w:tabs>
          <w:tab w:val="left" w:pos="993"/>
        </w:tabs>
        <w:rPr>
          <w:color w:val="FF0000"/>
        </w:rPr>
      </w:pPr>
      <w:r>
        <w:rPr>
          <w:color w:val="FF0000"/>
        </w:rPr>
        <w:tab/>
      </w:r>
    </w:p>
    <w:p w:rsidR="00000000" w:rsidRDefault="00650E74"/>
    <w:p w:rsidR="00000000" w:rsidRDefault="00650E74">
      <w:pPr>
        <w:rPr>
          <w:rFonts w:ascii="Verdana" w:hAnsi="Verdana"/>
          <w:b/>
          <w:sz w:val="32"/>
          <w:szCs w:val="32"/>
        </w:rPr>
      </w:pPr>
    </w:p>
    <w:p w:rsidR="00000000" w:rsidRDefault="00650E74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Sakliste </w:t>
      </w:r>
    </w:p>
    <w:p w:rsidR="00000000" w:rsidRDefault="00650E74"/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6626"/>
        <w:gridCol w:w="1403"/>
        <w:gridCol w:w="1083"/>
      </w:tblGrid>
      <w:tr w:rsidR="00000000">
        <w:tc>
          <w:tcPr>
            <w:tcW w:w="763" w:type="dxa"/>
            <w:shd w:val="clear" w:color="auto" w:fill="D9D9D9"/>
          </w:tcPr>
          <w:p w:rsidR="00000000" w:rsidRDefault="00650E74">
            <w:r>
              <w:t>Nr</w:t>
            </w:r>
          </w:p>
        </w:tc>
        <w:tc>
          <w:tcPr>
            <w:tcW w:w="6626" w:type="dxa"/>
            <w:shd w:val="clear" w:color="auto" w:fill="D9D9D9"/>
          </w:tcPr>
          <w:p w:rsidR="00000000" w:rsidRDefault="00650E74">
            <w:r>
              <w:t>Tema</w:t>
            </w:r>
          </w:p>
        </w:tc>
        <w:tc>
          <w:tcPr>
            <w:tcW w:w="1403" w:type="dxa"/>
            <w:shd w:val="clear" w:color="auto" w:fill="D9D9D9"/>
          </w:tcPr>
          <w:p w:rsidR="00000000" w:rsidRDefault="00650E74">
            <w:pPr>
              <w:jc w:val="center"/>
            </w:pPr>
            <w:r>
              <w:t>Ansvar</w:t>
            </w:r>
          </w:p>
        </w:tc>
        <w:tc>
          <w:tcPr>
            <w:tcW w:w="1083" w:type="dxa"/>
            <w:shd w:val="clear" w:color="auto" w:fill="D9D9D9"/>
          </w:tcPr>
          <w:p w:rsidR="00000000" w:rsidRDefault="00650E74">
            <w:pPr>
              <w:jc w:val="center"/>
            </w:pPr>
            <w:r>
              <w:t>Tidsbruk</w:t>
            </w:r>
          </w:p>
        </w:tc>
      </w:tr>
      <w:tr w:rsidR="00000000">
        <w:tc>
          <w:tcPr>
            <w:tcW w:w="763" w:type="dxa"/>
          </w:tcPr>
          <w:p w:rsidR="00000000" w:rsidRDefault="00650E74">
            <w:pPr>
              <w:rPr>
                <w:b/>
              </w:rPr>
            </w:pPr>
            <w:r>
              <w:rPr>
                <w:b/>
              </w:rPr>
              <w:t>41/15</w:t>
            </w:r>
          </w:p>
        </w:tc>
        <w:tc>
          <w:tcPr>
            <w:tcW w:w="6626" w:type="dxa"/>
          </w:tcPr>
          <w:p w:rsidR="00000000" w:rsidRDefault="00650E74">
            <w:pPr>
              <w:pStyle w:val="Overskrift4"/>
            </w:pPr>
            <w:r>
              <w:t>Referatsaker</w:t>
            </w:r>
          </w:p>
          <w:p w:rsidR="00000000" w:rsidRDefault="00650E74" w:rsidP="00650E74">
            <w:pPr>
              <w:numPr>
                <w:ilvl w:val="0"/>
                <w:numId w:val="1"/>
              </w:numPr>
            </w:pPr>
            <w:r>
              <w:t>Referat 4/15 godkjent</w:t>
            </w:r>
          </w:p>
          <w:p w:rsidR="00000000" w:rsidRDefault="00650E74" w:rsidP="00650E74">
            <w:pPr>
              <w:numPr>
                <w:ilvl w:val="0"/>
                <w:numId w:val="1"/>
              </w:numPr>
            </w:pPr>
          </w:p>
        </w:tc>
        <w:tc>
          <w:tcPr>
            <w:tcW w:w="1403" w:type="dxa"/>
          </w:tcPr>
          <w:p w:rsidR="00000000" w:rsidRDefault="00650E74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000000" w:rsidRDefault="00650E74">
            <w:pPr>
              <w:jc w:val="center"/>
            </w:pPr>
          </w:p>
        </w:tc>
      </w:tr>
      <w:tr w:rsidR="00000000">
        <w:tc>
          <w:tcPr>
            <w:tcW w:w="763" w:type="dxa"/>
          </w:tcPr>
          <w:p w:rsidR="00000000" w:rsidRDefault="00650E74">
            <w:pPr>
              <w:rPr>
                <w:b/>
              </w:rPr>
            </w:pPr>
            <w:r>
              <w:rPr>
                <w:b/>
              </w:rPr>
              <w:t>42/15</w:t>
            </w:r>
          </w:p>
        </w:tc>
        <w:tc>
          <w:tcPr>
            <w:tcW w:w="6626" w:type="dxa"/>
          </w:tcPr>
          <w:p w:rsidR="00000000" w:rsidRDefault="00650E74">
            <w:pPr>
              <w:pStyle w:val="Overskrift4"/>
            </w:pPr>
            <w:r>
              <w:t>Spillemidler 2016</w:t>
            </w:r>
          </w:p>
          <w:p w:rsidR="00000000" w:rsidRDefault="00650E74" w:rsidP="00650E74">
            <w:pPr>
              <w:numPr>
                <w:ilvl w:val="0"/>
                <w:numId w:val="1"/>
              </w:numPr>
            </w:pPr>
            <w:r>
              <w:t>Kjersti la frem alle fornyet og nye søknader. Diskuterte forslaget. Alle enige om forsl</w:t>
            </w:r>
            <w:r>
              <w:t>ag som Kjersti legger frem.</w:t>
            </w:r>
          </w:p>
          <w:p w:rsidR="00000000" w:rsidRDefault="00650E74">
            <w:pPr>
              <w:ind w:left="720"/>
            </w:pPr>
            <w:r>
              <w:t>Lir og Kommune har samme utgangspunkt i regler for prioriteringer etter flere år sammen.</w:t>
            </w:r>
          </w:p>
          <w:p w:rsidR="00000000" w:rsidRDefault="00650E74">
            <w:r>
              <w:t xml:space="preserve">    </w:t>
            </w:r>
          </w:p>
        </w:tc>
        <w:tc>
          <w:tcPr>
            <w:tcW w:w="1403" w:type="dxa"/>
          </w:tcPr>
          <w:p w:rsidR="00000000" w:rsidRDefault="00650E74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000000" w:rsidRDefault="00650E74"/>
          <w:p w:rsidR="00000000" w:rsidRDefault="00650E74">
            <w:pPr>
              <w:jc w:val="center"/>
            </w:pPr>
          </w:p>
        </w:tc>
      </w:tr>
      <w:tr w:rsidR="00000000">
        <w:tc>
          <w:tcPr>
            <w:tcW w:w="763" w:type="dxa"/>
          </w:tcPr>
          <w:p w:rsidR="00000000" w:rsidRDefault="00650E74">
            <w:pPr>
              <w:rPr>
                <w:b/>
              </w:rPr>
            </w:pPr>
            <w:r>
              <w:rPr>
                <w:b/>
              </w:rPr>
              <w:t>43/15</w:t>
            </w:r>
          </w:p>
        </w:tc>
        <w:tc>
          <w:tcPr>
            <w:tcW w:w="6626" w:type="dxa"/>
          </w:tcPr>
          <w:p w:rsidR="00000000" w:rsidRDefault="00650E74">
            <w:pPr>
              <w:rPr>
                <w:b/>
                <w:bCs/>
              </w:rPr>
            </w:pPr>
            <w:r>
              <w:rPr>
                <w:b/>
                <w:bCs/>
              </w:rPr>
              <w:t>Disposisjonsplan Torsbustaden Høring</w:t>
            </w:r>
          </w:p>
          <w:p w:rsidR="00000000" w:rsidRDefault="00650E74" w:rsidP="00650E74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t>Kjerst legger frem siste nytt. En del høringer fra berørte som går på at Kommune tar s</w:t>
            </w:r>
            <w:r>
              <w:t>eg til rette ved planen. Lir er enige om at partene er heldig som får sågod hjelp fra Kommune.</w:t>
            </w:r>
          </w:p>
          <w:p w:rsidR="00000000" w:rsidRDefault="00650E74" w:rsidP="00650E74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t>Lir sender en høring på planen. Olav og Per-O. har ansvar.</w:t>
            </w:r>
          </w:p>
        </w:tc>
        <w:tc>
          <w:tcPr>
            <w:tcW w:w="1403" w:type="dxa"/>
          </w:tcPr>
          <w:p w:rsidR="00000000" w:rsidRDefault="00650E74">
            <w:r>
              <w:t xml:space="preserve">        x</w:t>
            </w:r>
          </w:p>
        </w:tc>
        <w:tc>
          <w:tcPr>
            <w:tcW w:w="1083" w:type="dxa"/>
          </w:tcPr>
          <w:p w:rsidR="00000000" w:rsidRDefault="00650E74"/>
        </w:tc>
      </w:tr>
      <w:tr w:rsidR="00000000">
        <w:tc>
          <w:tcPr>
            <w:tcW w:w="763" w:type="dxa"/>
          </w:tcPr>
          <w:p w:rsidR="00000000" w:rsidRDefault="00650E74">
            <w:pPr>
              <w:rPr>
                <w:b/>
              </w:rPr>
            </w:pPr>
            <w:r>
              <w:rPr>
                <w:b/>
              </w:rPr>
              <w:t>44/15</w:t>
            </w:r>
          </w:p>
        </w:tc>
        <w:tc>
          <w:tcPr>
            <w:tcW w:w="6626" w:type="dxa"/>
          </w:tcPr>
          <w:p w:rsidR="00000000" w:rsidRDefault="00650E74">
            <w:pPr>
              <w:pStyle w:val="Overskrift4"/>
              <w:tabs>
                <w:tab w:val="left" w:pos="783"/>
              </w:tabs>
            </w:pPr>
            <w:r>
              <w:t>Avtale Kommune.</w:t>
            </w:r>
          </w:p>
          <w:p w:rsidR="00000000" w:rsidRDefault="00650E74" w:rsidP="00650E74">
            <w:pPr>
              <w:numPr>
                <w:ilvl w:val="0"/>
                <w:numId w:val="1"/>
              </w:numPr>
            </w:pPr>
            <w:r>
              <w:t>Kjersti kommer med forslag om ny tekst til møtet i februar 2016</w:t>
            </w:r>
          </w:p>
        </w:tc>
        <w:tc>
          <w:tcPr>
            <w:tcW w:w="1403" w:type="dxa"/>
          </w:tcPr>
          <w:p w:rsidR="00000000" w:rsidRDefault="00650E74">
            <w:r>
              <w:t xml:space="preserve">    </w:t>
            </w:r>
            <w:r>
              <w:t xml:space="preserve">     x</w:t>
            </w:r>
          </w:p>
        </w:tc>
        <w:tc>
          <w:tcPr>
            <w:tcW w:w="1083" w:type="dxa"/>
          </w:tcPr>
          <w:p w:rsidR="00000000" w:rsidRDefault="00650E74">
            <w:r>
              <w:t xml:space="preserve">    </w:t>
            </w:r>
          </w:p>
        </w:tc>
      </w:tr>
      <w:tr w:rsidR="00000000">
        <w:tc>
          <w:tcPr>
            <w:tcW w:w="763" w:type="dxa"/>
          </w:tcPr>
          <w:p w:rsidR="00000000" w:rsidRDefault="00650E74">
            <w:pPr>
              <w:rPr>
                <w:b/>
              </w:rPr>
            </w:pPr>
            <w:r>
              <w:rPr>
                <w:b/>
              </w:rPr>
              <w:t>45/15</w:t>
            </w:r>
          </w:p>
        </w:tc>
        <w:tc>
          <w:tcPr>
            <w:tcW w:w="6626" w:type="dxa"/>
          </w:tcPr>
          <w:p w:rsidR="00000000" w:rsidRDefault="00650E74">
            <w:pPr>
              <w:pStyle w:val="Overskrift4"/>
              <w:tabs>
                <w:tab w:val="left" w:pos="783"/>
              </w:tabs>
            </w:pPr>
            <w:r>
              <w:t>Idrettspolitisk plan NIF</w:t>
            </w:r>
          </w:p>
          <w:p w:rsidR="00000000" w:rsidRDefault="00650E74" w:rsidP="00650E74">
            <w:pPr>
              <w:numPr>
                <w:ilvl w:val="0"/>
                <w:numId w:val="1"/>
              </w:numPr>
            </w:pPr>
            <w:r>
              <w:t>Denne saken blir utsatt</w:t>
            </w:r>
          </w:p>
          <w:p w:rsidR="00000000" w:rsidRDefault="00650E74" w:rsidP="00650E74">
            <w:pPr>
              <w:numPr>
                <w:ilvl w:val="0"/>
                <w:numId w:val="1"/>
              </w:numPr>
            </w:pPr>
          </w:p>
        </w:tc>
        <w:tc>
          <w:tcPr>
            <w:tcW w:w="1403" w:type="dxa"/>
          </w:tcPr>
          <w:p w:rsidR="00000000" w:rsidRDefault="00650E74">
            <w:r>
              <w:t xml:space="preserve">         x</w:t>
            </w:r>
          </w:p>
          <w:p w:rsidR="00000000" w:rsidRDefault="00650E74"/>
        </w:tc>
        <w:tc>
          <w:tcPr>
            <w:tcW w:w="1083" w:type="dxa"/>
          </w:tcPr>
          <w:p w:rsidR="00000000" w:rsidRDefault="00650E74">
            <w:r>
              <w:t xml:space="preserve">     </w:t>
            </w:r>
          </w:p>
        </w:tc>
      </w:tr>
      <w:tr w:rsidR="00000000">
        <w:trPr>
          <w:trHeight w:val="485"/>
        </w:trPr>
        <w:tc>
          <w:tcPr>
            <w:tcW w:w="763" w:type="dxa"/>
          </w:tcPr>
          <w:p w:rsidR="00000000" w:rsidRDefault="00650E74">
            <w:pPr>
              <w:rPr>
                <w:b/>
              </w:rPr>
            </w:pPr>
            <w:r>
              <w:rPr>
                <w:b/>
              </w:rPr>
              <w:t>46/15</w:t>
            </w:r>
          </w:p>
        </w:tc>
        <w:tc>
          <w:tcPr>
            <w:tcW w:w="6626" w:type="dxa"/>
          </w:tcPr>
          <w:p w:rsidR="00000000" w:rsidRDefault="00650E74">
            <w:pPr>
              <w:pStyle w:val="Bunntekst"/>
              <w:tabs>
                <w:tab w:val="clear" w:pos="4536"/>
                <w:tab w:val="clear" w:pos="9072"/>
                <w:tab w:val="left" w:pos="806"/>
              </w:tabs>
              <w:rPr>
                <w:b/>
                <w:bCs/>
              </w:rPr>
            </w:pPr>
            <w:r>
              <w:rPr>
                <w:b/>
                <w:bCs/>
              </w:rPr>
              <w:t>Nytt fra Kjersti.</w:t>
            </w:r>
          </w:p>
          <w:p w:rsidR="00000000" w:rsidRDefault="00650E74">
            <w:pPr>
              <w:pStyle w:val="Bunntekst"/>
              <w:tabs>
                <w:tab w:val="clear" w:pos="4536"/>
                <w:tab w:val="clear" w:pos="9072"/>
                <w:tab w:val="left" w:pos="8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- </w:t>
            </w:r>
            <w:r>
              <w:t>Handler mye om spillemidler og Torsbustaden.     Velodromen er satt i gang igjen.</w:t>
            </w:r>
          </w:p>
        </w:tc>
        <w:tc>
          <w:tcPr>
            <w:tcW w:w="1403" w:type="dxa"/>
          </w:tcPr>
          <w:p w:rsidR="00000000" w:rsidRDefault="00650E74">
            <w:pPr>
              <w:jc w:val="center"/>
            </w:pPr>
          </w:p>
          <w:p w:rsidR="00000000" w:rsidRDefault="00650E74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000000" w:rsidRDefault="00650E74"/>
        </w:tc>
      </w:tr>
      <w:tr w:rsidR="00000000">
        <w:trPr>
          <w:trHeight w:val="485"/>
        </w:trPr>
        <w:tc>
          <w:tcPr>
            <w:tcW w:w="763" w:type="dxa"/>
          </w:tcPr>
          <w:p w:rsidR="00000000" w:rsidRDefault="00650E74">
            <w:pPr>
              <w:rPr>
                <w:b/>
              </w:rPr>
            </w:pPr>
            <w:r>
              <w:rPr>
                <w:b/>
              </w:rPr>
              <w:t>47/15</w:t>
            </w:r>
          </w:p>
        </w:tc>
        <w:tc>
          <w:tcPr>
            <w:tcW w:w="6626" w:type="dxa"/>
          </w:tcPr>
          <w:p w:rsidR="00000000" w:rsidRDefault="00650E74">
            <w:pPr>
              <w:pStyle w:val="Bunntekst"/>
              <w:tabs>
                <w:tab w:val="clear" w:pos="4536"/>
                <w:tab w:val="clear" w:pos="9072"/>
                <w:tab w:val="left" w:pos="806"/>
              </w:tabs>
              <w:rPr>
                <w:b/>
                <w:bCs/>
              </w:rPr>
            </w:pPr>
            <w:r>
              <w:rPr>
                <w:b/>
                <w:bCs/>
              </w:rPr>
              <w:t>Evt.</w:t>
            </w:r>
          </w:p>
          <w:p w:rsidR="00000000" w:rsidRDefault="00650E74">
            <w:pPr>
              <w:pStyle w:val="Bunntekst"/>
              <w:tabs>
                <w:tab w:val="clear" w:pos="4536"/>
                <w:tab w:val="clear" w:pos="9072"/>
                <w:tab w:val="left" w:pos="806"/>
              </w:tabs>
            </w:pPr>
            <w:r>
              <w:t>Ingen spesielle saker</w:t>
            </w:r>
          </w:p>
        </w:tc>
        <w:tc>
          <w:tcPr>
            <w:tcW w:w="1403" w:type="dxa"/>
          </w:tcPr>
          <w:p w:rsidR="00000000" w:rsidRDefault="00650E74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000000" w:rsidRDefault="00650E74"/>
        </w:tc>
      </w:tr>
    </w:tbl>
    <w:p w:rsidR="00000000" w:rsidRDefault="00650E74"/>
    <w:p w:rsidR="00650E74" w:rsidRDefault="00650E74">
      <w:r>
        <w:t>Per-Ot</w:t>
      </w:r>
      <w:r>
        <w:t>to</w:t>
      </w:r>
    </w:p>
    <w:sectPr w:rsidR="00650E7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567" w:left="1134" w:header="284" w:footer="454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E74" w:rsidRDefault="00650E74">
      <w:r>
        <w:separator/>
      </w:r>
    </w:p>
  </w:endnote>
  <w:endnote w:type="continuationSeparator" w:id="0">
    <w:p w:rsidR="00650E74" w:rsidRDefault="0065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0E7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00000" w:rsidRDefault="00650E74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0E74">
    <w:pPr>
      <w:pStyle w:val="Bunntekst"/>
      <w:framePr w:wrap="around" w:vAnchor="text" w:hAnchor="page" w:x="5905" w:y="-2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000000" w:rsidRDefault="00650E74">
    <w:pPr>
      <w:pStyle w:val="Bunntekst"/>
      <w:ind w:right="85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E74" w:rsidRDefault="00650E74">
      <w:r>
        <w:separator/>
      </w:r>
    </w:p>
  </w:footnote>
  <w:footnote w:type="continuationSeparator" w:id="0">
    <w:p w:rsidR="00650E74" w:rsidRDefault="00650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0E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00000" w:rsidRDefault="00650E74">
    <w:pPr>
      <w:pStyle w:val="Top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0E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000000" w:rsidRDefault="00650E74">
    <w:pPr>
      <w:pStyle w:val="Topptekst"/>
      <w:ind w:right="360"/>
    </w:pPr>
  </w:p>
  <w:p w:rsidR="00000000" w:rsidRDefault="00650E74">
    <w:pPr>
      <w:pStyle w:val="Topptekst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6F7"/>
    <w:multiLevelType w:val="hybridMultilevel"/>
    <w:tmpl w:val="C6D0B382"/>
    <w:lvl w:ilvl="0" w:tplc="98988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rkivnr" w:val="026/KF"/>
    <w:docVar w:name="caseid" w:val="200300004"/>
    <w:docVar w:name="caseno" w:val="200300004"/>
    <w:docVar w:name="DB_Database" w:val="Balder.DLE"/>
    <w:docVar w:name="docid" w:val="11"/>
    <w:docVar w:name="File_transfer_method" w:val="UNC"/>
    <w:docVar w:name="FTP_checkin_directory" w:val="/dl_fileload/upload/"/>
    <w:docVar w:name="Kontor" w:val="Administrasjonen"/>
    <w:docVar w:name="Kopi_til" w:val="Dag Granamo_x000D__x000A_Dagfinn Brendmo_x000D__x000A_Jan A Foosnæs_x000D__x000A_Kirsten Finstad_x000D__x000A_Nils Arne Nes_x000D__x000A_Rune Evjen_x000D__x000A_Torbjørn R. Skjerve_x000D__x000A_Trond Knudsen_x000D__x000A_"/>
    <w:docVar w:name="mal" w:val="dl_notat.dot"/>
    <w:docVar w:name="Overskriften" w:val="Ledermøte 10.02.2003 -  Sakliste"/>
    <w:docVar w:name="redir" w:val="/dlnoark/details/docdet.asp?journalnr=2003001058&amp;files=Y"/>
    <w:docVar w:name="RootFolder" w:val="http://doculeif/dlnoark"/>
    <w:docVar w:name="Saksbehandlers_navn" w:val="Kirsten Finstad, Administrasjonen"/>
    <w:docVar w:name="surfto" w:val="http://doculeif/dlnoark/showelfile.asp"/>
    <w:docVar w:name="UNC_checkin_directory" w:val="\\doculeif\dl_fileload\upload\"/>
    <w:docVar w:name="Underskriften" w:val="Kirsten Finstad"/>
    <w:docVar w:name="Vår_Dato" w:val="06.02.2003"/>
    <w:docVar w:name="Vår_referanse" w:val="200300004-11"/>
  </w:docVars>
  <w:rsids>
    <w:rsidRoot w:val="005638F8"/>
    <w:rsid w:val="005638F8"/>
    <w:rsid w:val="0065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gnTegn">
    <w:name w:val=" Tegn Tegn"/>
    <w:basedOn w:val="Standardskriftforavsnitt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gnTegn1">
    <w:name w:val=" Tegn Tegn1"/>
    <w:basedOn w:val="Standardskriftforavsnitt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oark\maler\DL_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DL_Notat</Template>
  <TotalTime>2</TotalTime>
  <Pages>1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Sakliste idrettsrådet</vt:lpstr>
    </vt:vector>
  </TitlesOfParts>
  <Company>NTE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Sakliste idrettsrådet</dc:title>
  <dc:creator>Stig Søraker</dc:creator>
  <cp:lastModifiedBy>Gaute G. Heimdal</cp:lastModifiedBy>
  <cp:revision>2</cp:revision>
  <cp:lastPrinted>2017-03-20T20:28:00Z</cp:lastPrinted>
  <dcterms:created xsi:type="dcterms:W3CDTF">2017-03-20T20:29:00Z</dcterms:created>
  <dcterms:modified xsi:type="dcterms:W3CDTF">2017-03-20T20:29:00Z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ålgrupper">
    <vt:lpwstr/>
  </property>
  <property fmtid="{D5CDD505-2E9C-101B-9397-08002B2CF9AE}" pid="3" name="ContentType">
    <vt:lpwstr>Dokument</vt:lpwstr>
  </property>
  <property fmtid="{D5CDD505-2E9C-101B-9397-08002B2CF9AE}" pid="4" name="_AdHocReviewCycleID">
    <vt:i4>751353975</vt:i4>
  </property>
  <property fmtid="{D5CDD505-2E9C-101B-9397-08002B2CF9AE}" pid="5" name="_NewReviewCycle">
    <vt:lpwstr/>
  </property>
  <property fmtid="{D5CDD505-2E9C-101B-9397-08002B2CF9AE}" pid="6" name="_EmailSubject">
    <vt:lpwstr/>
  </property>
  <property fmtid="{D5CDD505-2E9C-101B-9397-08002B2CF9AE}" pid="7" name="_AuthorEmail">
    <vt:lpwstr>PerOtto.Roiseng@helse-nordtrondelag.no</vt:lpwstr>
  </property>
  <property fmtid="{D5CDD505-2E9C-101B-9397-08002B2CF9AE}" pid="8" name="_AuthorEmailDisplayName">
    <vt:lpwstr>Røiseng, Per Otto</vt:lpwstr>
  </property>
  <property fmtid="{D5CDD505-2E9C-101B-9397-08002B2CF9AE}" pid="9" name="_ReviewingToolsShownOnce">
    <vt:lpwstr/>
  </property>
</Properties>
</file>